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78CA" w14:textId="77777777" w:rsidR="00225282" w:rsidRPr="00A54B65" w:rsidRDefault="00225282" w:rsidP="00225282">
      <w:pPr>
        <w:pStyle w:val="Kop2"/>
        <w:rPr>
          <w:rFonts w:eastAsia="Calibri"/>
        </w:rPr>
      </w:pPr>
      <w:r>
        <w:rPr>
          <w:rFonts w:eastAsia="Calibri"/>
        </w:rPr>
        <w:t>HECHTING EN TRAUMA</w:t>
      </w:r>
    </w:p>
    <w:p w14:paraId="47B083F9" w14:textId="77777777" w:rsidR="00225282" w:rsidRDefault="00225282" w:rsidP="00225282">
      <w:pPr>
        <w:autoSpaceDE w:val="0"/>
        <w:autoSpaceDN w:val="0"/>
        <w:adjustRightInd w:val="0"/>
        <w:jc w:val="both"/>
        <w:rPr>
          <w:rFonts w:ascii="Verdana" w:eastAsia="Calibri" w:hAnsi="Verdana" w:cs="Calibri"/>
          <w:color w:val="000000"/>
          <w:sz w:val="18"/>
          <w:szCs w:val="18"/>
        </w:rPr>
      </w:pPr>
    </w:p>
    <w:p w14:paraId="59C3AFD6" w14:textId="77777777" w:rsidR="00225282" w:rsidRPr="00151E11" w:rsidRDefault="00225282" w:rsidP="00225282">
      <w:pPr>
        <w:autoSpaceDE w:val="0"/>
        <w:autoSpaceDN w:val="0"/>
        <w:adjustRightInd w:val="0"/>
        <w:jc w:val="both"/>
        <w:rPr>
          <w:rFonts w:eastAsia="Calibri" w:cstheme="minorHAnsi"/>
          <w:color w:val="000000"/>
        </w:rPr>
      </w:pPr>
      <w:r w:rsidRPr="00151E11">
        <w:rPr>
          <w:rFonts w:eastAsia="Calibri" w:cstheme="minorHAnsi"/>
          <w:color w:val="000000"/>
        </w:rPr>
        <w:t>Al vroeg in de ontwikkeling kunnen kinderen dingen meemaken die zeer ingrijpend zijn. In de vroege ontwikkeling zijn trauma en hechting heel nauw met elkaar verweven. Een kind dat zich niet goed hecht, zal veel gemakkelijker openstaan voor trauma. Ook kunnen ernstige trauma’s een gezonde hechting in de weg staan.</w:t>
      </w:r>
    </w:p>
    <w:p w14:paraId="433D906A" w14:textId="77777777" w:rsidR="00225282" w:rsidRPr="00151E11" w:rsidRDefault="00225282" w:rsidP="00225282">
      <w:pPr>
        <w:autoSpaceDE w:val="0"/>
        <w:autoSpaceDN w:val="0"/>
        <w:adjustRightInd w:val="0"/>
        <w:jc w:val="both"/>
        <w:rPr>
          <w:rFonts w:eastAsia="Calibri" w:cstheme="minorHAnsi"/>
          <w:color w:val="000000"/>
        </w:rPr>
      </w:pPr>
      <w:r w:rsidRPr="00151E11">
        <w:rPr>
          <w:rFonts w:eastAsia="Calibri" w:cstheme="minorHAnsi"/>
          <w:color w:val="000000"/>
        </w:rPr>
        <w:t>Wanneer kinderen naar school gaan, neemt het de hechtingspatronen, maar ook eventuele traumatische ervaringen, als een onzichtbare koffer met zich mee. De hechting en traumatische ervaringen hebben invloed op het leren.</w:t>
      </w:r>
    </w:p>
    <w:p w14:paraId="2BDA0D06" w14:textId="77777777" w:rsidR="00225282" w:rsidRPr="00151E11" w:rsidRDefault="00225282" w:rsidP="00225282">
      <w:pPr>
        <w:autoSpaceDE w:val="0"/>
        <w:autoSpaceDN w:val="0"/>
        <w:adjustRightInd w:val="0"/>
        <w:jc w:val="both"/>
        <w:rPr>
          <w:rFonts w:eastAsia="Calibri" w:cstheme="minorHAnsi"/>
          <w:color w:val="000000"/>
          <w:highlight w:val="yellow"/>
        </w:rPr>
      </w:pPr>
      <w:r w:rsidRPr="00151E11">
        <w:rPr>
          <w:rFonts w:eastAsia="Calibri" w:cstheme="minorHAnsi"/>
          <w:color w:val="000000"/>
        </w:rPr>
        <w:t>Een orthopedagoog/psycholoog die werkt in het onderwijs is regelmatig betrokken bij leerlingen bij wie sprake is van problemen in de hechting of die traumatische ervaringen hebben opgedaan. Hoe kunnen deze leerlingen herkend worden en wat kan leerkrachten en andere betrokkenen geboden worden om hier zo goed mogelijk mee om te gaan?</w:t>
      </w:r>
    </w:p>
    <w:p w14:paraId="673262D6" w14:textId="77777777" w:rsidR="00225282" w:rsidRPr="00151E11" w:rsidRDefault="00225282" w:rsidP="00225282">
      <w:pPr>
        <w:jc w:val="both"/>
        <w:rPr>
          <w:rFonts w:cstheme="minorHAnsi"/>
          <w:i/>
          <w:iCs/>
        </w:rPr>
      </w:pPr>
    </w:p>
    <w:p w14:paraId="1306ACC6" w14:textId="77777777" w:rsidR="00225282" w:rsidRPr="00151E11" w:rsidRDefault="00225282" w:rsidP="00225282">
      <w:pPr>
        <w:jc w:val="both"/>
        <w:rPr>
          <w:rFonts w:cstheme="minorHAnsi"/>
        </w:rPr>
      </w:pPr>
      <w:r w:rsidRPr="00151E11">
        <w:rPr>
          <w:rFonts w:cstheme="minorHAnsi"/>
        </w:rPr>
        <w:t>Doelen van de scholing:</w:t>
      </w:r>
    </w:p>
    <w:p w14:paraId="021ED32B" w14:textId="77777777" w:rsidR="00225282" w:rsidRPr="00151E11" w:rsidRDefault="00225282" w:rsidP="00225282">
      <w:pPr>
        <w:pStyle w:val="Lijstalinea"/>
        <w:numPr>
          <w:ilvl w:val="0"/>
          <w:numId w:val="2"/>
        </w:numPr>
        <w:autoSpaceDE w:val="0"/>
        <w:autoSpaceDN w:val="0"/>
        <w:adjustRightInd w:val="0"/>
        <w:jc w:val="both"/>
        <w:rPr>
          <w:rFonts w:eastAsia="Calibri" w:cstheme="minorHAnsi"/>
          <w:color w:val="000000"/>
        </w:rPr>
      </w:pPr>
      <w:r w:rsidRPr="00151E11">
        <w:rPr>
          <w:rFonts w:eastAsia="Calibri" w:cstheme="minorHAnsi"/>
          <w:color w:val="000000"/>
        </w:rPr>
        <w:t>Achtergrondkennis over hechting en trauma opfrissen en verdiepen.</w:t>
      </w:r>
    </w:p>
    <w:p w14:paraId="7397C4AD" w14:textId="77777777" w:rsidR="00225282" w:rsidRPr="00151E11" w:rsidRDefault="00225282" w:rsidP="00225282">
      <w:pPr>
        <w:pStyle w:val="Lijstalinea"/>
        <w:numPr>
          <w:ilvl w:val="0"/>
          <w:numId w:val="2"/>
        </w:numPr>
        <w:autoSpaceDE w:val="0"/>
        <w:autoSpaceDN w:val="0"/>
        <w:adjustRightInd w:val="0"/>
        <w:jc w:val="both"/>
        <w:rPr>
          <w:rFonts w:eastAsia="Calibri" w:cstheme="minorHAnsi"/>
          <w:color w:val="000000"/>
        </w:rPr>
      </w:pPr>
      <w:r w:rsidRPr="00151E11">
        <w:rPr>
          <w:rFonts w:eastAsia="Calibri" w:cstheme="minorHAnsi"/>
          <w:color w:val="000000"/>
        </w:rPr>
        <w:t>Herkennen van signalen die kunnen wijzen op een trauma of problemen in de hechting.</w:t>
      </w:r>
    </w:p>
    <w:p w14:paraId="20611990" w14:textId="77777777" w:rsidR="00225282" w:rsidRPr="00151E11" w:rsidRDefault="00225282" w:rsidP="00225282">
      <w:pPr>
        <w:pStyle w:val="Lijstalinea"/>
        <w:numPr>
          <w:ilvl w:val="0"/>
          <w:numId w:val="2"/>
        </w:numPr>
        <w:autoSpaceDE w:val="0"/>
        <w:autoSpaceDN w:val="0"/>
        <w:adjustRightInd w:val="0"/>
        <w:jc w:val="both"/>
        <w:rPr>
          <w:rFonts w:eastAsia="Calibri" w:cstheme="minorHAnsi"/>
          <w:color w:val="000000"/>
        </w:rPr>
      </w:pPr>
      <w:r w:rsidRPr="00151E11">
        <w:rPr>
          <w:rFonts w:eastAsia="Calibri" w:cstheme="minorHAnsi"/>
          <w:color w:val="000000"/>
        </w:rPr>
        <w:t>Kennis over materialen die ingezet kunnen worden in de diagnostiek van trauma en hechting.</w:t>
      </w:r>
    </w:p>
    <w:p w14:paraId="481E6554" w14:textId="77777777" w:rsidR="00225282" w:rsidRPr="00151E11" w:rsidRDefault="00225282" w:rsidP="00225282">
      <w:pPr>
        <w:pStyle w:val="Lijstalinea"/>
        <w:numPr>
          <w:ilvl w:val="0"/>
          <w:numId w:val="2"/>
        </w:numPr>
        <w:autoSpaceDE w:val="0"/>
        <w:autoSpaceDN w:val="0"/>
        <w:adjustRightInd w:val="0"/>
        <w:jc w:val="both"/>
        <w:rPr>
          <w:rFonts w:eastAsia="Calibri" w:cstheme="minorHAnsi"/>
          <w:color w:val="000000"/>
        </w:rPr>
      </w:pPr>
      <w:r w:rsidRPr="00151E11">
        <w:rPr>
          <w:rFonts w:eastAsia="Calibri" w:cstheme="minorHAnsi"/>
          <w:color w:val="000000"/>
        </w:rPr>
        <w:t>Ontvangen van tools in de begeleiding en advisering van leerkrachten en andere betrokkenen.</w:t>
      </w:r>
    </w:p>
    <w:p w14:paraId="51223450" w14:textId="77777777" w:rsidR="00225282" w:rsidRPr="00151E11" w:rsidRDefault="00225282" w:rsidP="00225282">
      <w:pPr>
        <w:tabs>
          <w:tab w:val="left" w:pos="1950"/>
        </w:tabs>
        <w:jc w:val="both"/>
        <w:rPr>
          <w:rFonts w:cstheme="minorHAnsi"/>
        </w:rPr>
      </w:pPr>
      <w:r>
        <w:rPr>
          <w:rFonts w:cstheme="minorHAnsi"/>
        </w:rPr>
        <w:tab/>
      </w:r>
    </w:p>
    <w:p w14:paraId="283DB103" w14:textId="77777777" w:rsidR="00225282" w:rsidRPr="00151E11" w:rsidRDefault="00225282" w:rsidP="00225282">
      <w:pPr>
        <w:jc w:val="both"/>
        <w:rPr>
          <w:rFonts w:cstheme="minorHAnsi"/>
        </w:rPr>
      </w:pPr>
      <w:r w:rsidRPr="00151E11">
        <w:rPr>
          <w:rFonts w:cstheme="minorHAnsi"/>
        </w:rPr>
        <w:t>Zakelijk informatie:</w:t>
      </w:r>
    </w:p>
    <w:p w14:paraId="61BC92A9" w14:textId="77777777" w:rsidR="00225282" w:rsidRPr="00151E11" w:rsidRDefault="00225282" w:rsidP="00225282">
      <w:pPr>
        <w:pStyle w:val="Lijstalinea"/>
        <w:numPr>
          <w:ilvl w:val="0"/>
          <w:numId w:val="1"/>
        </w:numPr>
        <w:jc w:val="both"/>
        <w:rPr>
          <w:rFonts w:cstheme="minorHAnsi"/>
        </w:rPr>
      </w:pPr>
      <w:r w:rsidRPr="00151E11">
        <w:rPr>
          <w:rFonts w:cstheme="minorHAnsi"/>
        </w:rPr>
        <w:t>Duur van scholing: 5,5 contacturen</w:t>
      </w:r>
    </w:p>
    <w:p w14:paraId="1A533DAE" w14:textId="77777777" w:rsidR="00225282" w:rsidRPr="00151E11" w:rsidRDefault="00225282" w:rsidP="00225282">
      <w:pPr>
        <w:pStyle w:val="Lijstalinea"/>
        <w:numPr>
          <w:ilvl w:val="0"/>
          <w:numId w:val="1"/>
        </w:numPr>
        <w:jc w:val="both"/>
        <w:rPr>
          <w:rFonts w:cstheme="minorHAnsi"/>
        </w:rPr>
      </w:pPr>
      <w:r w:rsidRPr="00151E11">
        <w:rPr>
          <w:rFonts w:cstheme="minorHAnsi"/>
        </w:rPr>
        <w:t>Investering: 10 uur (waarvan 2,5 uur literatuurstudie, 5,5 contacturen, 2,5 nawerk)</w:t>
      </w:r>
    </w:p>
    <w:p w14:paraId="0671FF5A" w14:textId="77777777" w:rsidR="00225282" w:rsidRPr="00151E11" w:rsidRDefault="00225282" w:rsidP="00225282">
      <w:pPr>
        <w:pStyle w:val="Lijstalinea"/>
        <w:numPr>
          <w:ilvl w:val="0"/>
          <w:numId w:val="1"/>
        </w:numPr>
        <w:jc w:val="both"/>
        <w:rPr>
          <w:rFonts w:cstheme="minorHAnsi"/>
        </w:rPr>
      </w:pPr>
      <w:r w:rsidRPr="00151E11">
        <w:rPr>
          <w:rFonts w:cstheme="minorHAnsi"/>
        </w:rPr>
        <w:t>Wijze van kennisoverdracht: college, diverse werkvormen en reflectieverslag na afloop</w:t>
      </w:r>
    </w:p>
    <w:p w14:paraId="5E5DC994" w14:textId="77777777" w:rsidR="00225282" w:rsidRPr="00151E11" w:rsidRDefault="00225282" w:rsidP="00225282">
      <w:pPr>
        <w:pStyle w:val="Lijstalinea"/>
        <w:numPr>
          <w:ilvl w:val="0"/>
          <w:numId w:val="1"/>
        </w:numPr>
        <w:jc w:val="both"/>
        <w:rPr>
          <w:rFonts w:cstheme="minorHAnsi"/>
        </w:rPr>
      </w:pPr>
      <w:r w:rsidRPr="00151E11">
        <w:rPr>
          <w:rFonts w:cstheme="minorHAnsi"/>
        </w:rPr>
        <w:t>Kosten: 295 euro, incl. studiemateriaal en lunch</w:t>
      </w:r>
    </w:p>
    <w:p w14:paraId="4F0B2136" w14:textId="77777777" w:rsidR="00225282" w:rsidRPr="00151E11" w:rsidRDefault="00225282" w:rsidP="00225282">
      <w:pPr>
        <w:pStyle w:val="Lijstalinea"/>
        <w:numPr>
          <w:ilvl w:val="0"/>
          <w:numId w:val="1"/>
        </w:numPr>
        <w:jc w:val="both"/>
        <w:rPr>
          <w:rFonts w:cstheme="minorHAnsi"/>
        </w:rPr>
      </w:pPr>
      <w:r w:rsidRPr="00151E11">
        <w:rPr>
          <w:rFonts w:cstheme="minorHAnsi"/>
        </w:rPr>
        <w:t>Locatie: Gouda</w:t>
      </w:r>
    </w:p>
    <w:p w14:paraId="7905E46A" w14:textId="77777777" w:rsidR="00225282" w:rsidRPr="00151E11" w:rsidRDefault="00225282" w:rsidP="00225282">
      <w:pPr>
        <w:pStyle w:val="Lijstalinea"/>
        <w:numPr>
          <w:ilvl w:val="0"/>
          <w:numId w:val="1"/>
        </w:numPr>
        <w:jc w:val="both"/>
        <w:rPr>
          <w:rFonts w:cstheme="minorHAnsi"/>
        </w:rPr>
      </w:pPr>
      <w:r w:rsidRPr="00151E11">
        <w:rPr>
          <w:rFonts w:cstheme="minorHAnsi"/>
        </w:rPr>
        <w:t>Datum: 13 februari 2019</w:t>
      </w:r>
    </w:p>
    <w:p w14:paraId="7218A181" w14:textId="77777777" w:rsidR="00225282" w:rsidRPr="00151E11" w:rsidRDefault="00225282" w:rsidP="00225282">
      <w:pPr>
        <w:pStyle w:val="Lijstalinea"/>
        <w:numPr>
          <w:ilvl w:val="0"/>
          <w:numId w:val="1"/>
        </w:numPr>
        <w:jc w:val="both"/>
        <w:rPr>
          <w:rFonts w:cstheme="minorHAnsi"/>
        </w:rPr>
      </w:pPr>
      <w:r w:rsidRPr="00151E11">
        <w:rPr>
          <w:rFonts w:cstheme="minorHAnsi"/>
        </w:rPr>
        <w:t>Deze scholing gaat door bij voldoende deelnemers</w:t>
      </w:r>
    </w:p>
    <w:p w14:paraId="35F8BA64" w14:textId="77777777" w:rsidR="00225282" w:rsidRPr="00151E11" w:rsidRDefault="00225282" w:rsidP="00225282">
      <w:pPr>
        <w:pStyle w:val="Lijstalinea"/>
        <w:numPr>
          <w:ilvl w:val="0"/>
          <w:numId w:val="1"/>
        </w:numPr>
        <w:jc w:val="both"/>
        <w:rPr>
          <w:rFonts w:cstheme="minorHAnsi"/>
        </w:rPr>
      </w:pPr>
      <w:r w:rsidRPr="00151E11">
        <w:rPr>
          <w:rFonts w:cstheme="minorHAnsi"/>
        </w:rPr>
        <w:t xml:space="preserve">Accreditatie informatie: NVO/NIP </w:t>
      </w:r>
    </w:p>
    <w:p w14:paraId="221350CB" w14:textId="77777777" w:rsidR="00225282" w:rsidRPr="00151E11" w:rsidRDefault="00225282" w:rsidP="00225282">
      <w:pPr>
        <w:pStyle w:val="Lijstalinea"/>
        <w:numPr>
          <w:ilvl w:val="0"/>
          <w:numId w:val="1"/>
        </w:numPr>
        <w:jc w:val="both"/>
        <w:rPr>
          <w:rFonts w:cstheme="minorHAnsi"/>
        </w:rPr>
      </w:pPr>
      <w:r w:rsidRPr="00151E11">
        <w:rPr>
          <w:rFonts w:cstheme="minorHAnsi"/>
        </w:rPr>
        <w:t xml:space="preserve">Contactpersoon: J. </w:t>
      </w:r>
      <w:proofErr w:type="spellStart"/>
      <w:r w:rsidRPr="00151E11">
        <w:rPr>
          <w:rFonts w:cstheme="minorHAnsi"/>
        </w:rPr>
        <w:t>Nijsse</w:t>
      </w:r>
      <w:proofErr w:type="spellEnd"/>
      <w:r w:rsidRPr="00151E11">
        <w:rPr>
          <w:rFonts w:cstheme="minorHAnsi"/>
        </w:rPr>
        <w:t xml:space="preserve"> MSc, orthopedagoog-generalist </w:t>
      </w:r>
    </w:p>
    <w:p w14:paraId="5A0F33A4" w14:textId="77777777" w:rsidR="008504EC" w:rsidRDefault="008504EC">
      <w:bookmarkStart w:id="0" w:name="_GoBack"/>
      <w:bookmarkEnd w:id="0"/>
    </w:p>
    <w:sectPr w:rsidR="00850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91"/>
    <w:multiLevelType w:val="hybridMultilevel"/>
    <w:tmpl w:val="10B0B2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007956"/>
    <w:multiLevelType w:val="hybridMultilevel"/>
    <w:tmpl w:val="55C6007C"/>
    <w:lvl w:ilvl="0" w:tplc="9C8AC4E2">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82"/>
    <w:rsid w:val="00225282"/>
    <w:rsid w:val="00850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AF10"/>
  <w15:chartTrackingRefBased/>
  <w15:docId w15:val="{97F06147-2C63-4284-AB4A-A21AB99C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25282"/>
  </w:style>
  <w:style w:type="paragraph" w:styleId="Kop2">
    <w:name w:val="heading 2"/>
    <w:basedOn w:val="Standaard"/>
    <w:next w:val="Standaard"/>
    <w:link w:val="Kop2Char"/>
    <w:uiPriority w:val="9"/>
    <w:unhideWhenUsed/>
    <w:qFormat/>
    <w:rsid w:val="00225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528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2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2F5A4CFA82A4588057D235D823091" ma:contentTypeVersion="8" ma:contentTypeDescription="Een nieuw document maken." ma:contentTypeScope="" ma:versionID="5c404bacea1dca3ffc3f037bd3110229">
  <xsd:schema xmlns:xsd="http://www.w3.org/2001/XMLSchema" xmlns:xs="http://www.w3.org/2001/XMLSchema" xmlns:p="http://schemas.microsoft.com/office/2006/metadata/properties" xmlns:ns3="2e2b3670-7335-4144-aeab-3a02a2374167" targetNamespace="http://schemas.microsoft.com/office/2006/metadata/properties" ma:root="true" ma:fieldsID="d9e74b2c9e5c37a1d562b93a23789560" ns3:_="">
    <xsd:import namespace="2e2b3670-7335-4144-aeab-3a02a23741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b3670-7335-4144-aeab-3a02a237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F117C-E480-42A8-8CEF-A237EF1B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b3670-7335-4144-aeab-3a02a237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26E-F918-42F2-AB32-E5A773804D25}">
  <ds:schemaRefs>
    <ds:schemaRef ds:uri="http://schemas.microsoft.com/sharepoint/v3/contenttype/forms"/>
  </ds:schemaRefs>
</ds:datastoreItem>
</file>

<file path=customXml/itemProps3.xml><?xml version="1.0" encoding="utf-8"?>
<ds:datastoreItem xmlns:ds="http://schemas.openxmlformats.org/officeDocument/2006/customXml" ds:itemID="{10962B8C-CA05-4E79-84C4-07EBA0772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Lindhout.W.</dc:creator>
  <cp:keywords/>
  <dc:description/>
  <cp:lastModifiedBy>Lindhout.W.</cp:lastModifiedBy>
  <cp:revision>1</cp:revision>
  <dcterms:created xsi:type="dcterms:W3CDTF">2019-12-06T15:19:00Z</dcterms:created>
  <dcterms:modified xsi:type="dcterms:W3CDTF">2019-12-06T15:20:00Z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0x0101006392F5A4CFA82A4588057D235D823091</vt:lpwstr>
  </property>
</Properties>
</file>